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pPr>
      <w:r>
        <w:rPr/>
      </w:r>
    </w:p>
    <w:p>
      <w:pPr>
        <w:sectPr>
          <w:type w:val="nextPage"/>
          <w:pgSz w:w="11906" w:h="16838"/>
          <w:pgMar w:left="1134" w:right="1134" w:gutter="0" w:header="0" w:top="1134" w:footer="0" w:bottom="1134"/>
          <w:pgNumType w:fmt="decimal"/>
          <w:formProt w:val="false"/>
          <w:textDirection w:val="lrTb"/>
          <w:docGrid w:type="default" w:linePitch="600" w:charSpace="32768"/>
        </w:sectPr>
      </w:pPr>
    </w:p>
    <w:sdt>
      <w:sdtPr>
        <w:docPartObj>
          <w:docPartGallery w:val="Table of Contents"/>
          <w:docPartUnique w:val="true"/>
        </w:docPartObj>
      </w:sdtPr>
      <w:sdtContent>
        <w:p>
          <w:pPr>
            <w:pStyle w:val="TOCHeading"/>
            <w:bidi w:val="0"/>
            <w:rPr/>
          </w:pPr>
          <w:r>
            <w:rPr/>
            <w:t>Inhaltsverzeichnis</w:t>
          </w:r>
        </w:p>
        <w:p>
          <w:pPr>
            <w:pStyle w:val="TOC1"/>
            <w:tabs>
              <w:tab w:val="clear" w:pos="9072"/>
              <w:tab w:val="right" w:pos="9071" w:leader="dot"/>
            </w:tabs>
            <w:bidi w:val="0"/>
            <w:rPr/>
          </w:pPr>
          <w:r>
            <w:fldChar w:fldCharType="begin"/>
          </w:r>
          <w:r>
            <w:rPr>
              <w:rStyle w:val="Verzeichnissprung"/>
            </w:rPr>
            <w:instrText xml:space="preserve"> TOC \f \o "1-3" \h</w:instrText>
          </w:r>
          <w:r>
            <w:rPr>
              <w:rStyle w:val="Verzeichnissprung"/>
            </w:rPr>
            <w:fldChar w:fldCharType="separate"/>
          </w:r>
          <w:hyperlink w:anchor="__RefHeading___Toc80_3161735446" w:tooltip="Einleitung">
            <w:r>
              <w:rPr>
                <w:rStyle w:val="Verzeichnissprung"/>
              </w:rPr>
              <w:t>1 Einleitung</w:t>
              <w:tab/>
              <w:t>3</w:t>
            </w:r>
          </w:hyperlink>
        </w:p>
        <w:p>
          <w:pPr>
            <w:pStyle w:val="TOC1"/>
            <w:tabs>
              <w:tab w:val="clear" w:pos="9072"/>
              <w:tab w:val="right" w:pos="9071" w:leader="dot"/>
            </w:tabs>
            <w:bidi w:val="0"/>
            <w:rPr/>
          </w:pPr>
          <w:hyperlink w:anchor="__RefHeading___Toc82_3161735446" w:tooltip="Theoretische Grundlagen">
            <w:r>
              <w:rPr>
                <w:rStyle w:val="Verzeichnissprung"/>
              </w:rPr>
              <w:t>2 Theoretische Grundlagen</w:t>
              <w:tab/>
              <w:t>3</w:t>
            </w:r>
          </w:hyperlink>
        </w:p>
        <w:p>
          <w:pPr>
            <w:pStyle w:val="TOC2"/>
            <w:tabs>
              <w:tab w:val="clear" w:pos="8789"/>
              <w:tab w:val="right" w:pos="9071" w:leader="dot"/>
            </w:tabs>
            <w:bidi w:val="0"/>
            <w:rPr/>
          </w:pPr>
          <w:hyperlink w:anchor="__RefHeading___Toc84_3161735446" w:tooltip="Das mathematische Pendel">
            <w:r>
              <w:rPr>
                <w:rStyle w:val="Verzeichnissprung"/>
              </w:rPr>
              <w:t>2.1 Das mathematische Pendel</w:t>
              <w:tab/>
              <w:t>3</w:t>
            </w:r>
          </w:hyperlink>
        </w:p>
        <w:p>
          <w:pPr>
            <w:pStyle w:val="TOC2"/>
            <w:tabs>
              <w:tab w:val="clear" w:pos="8789"/>
              <w:tab w:val="right" w:pos="9071" w:leader="dot"/>
            </w:tabs>
            <w:bidi w:val="0"/>
            <w:rPr/>
          </w:pPr>
          <w:hyperlink w:anchor="__RefHeading___Toc86_3161735446" w:tooltip="Bestimmung der Erdbeschleunigung">
            <w:r>
              <w:rPr>
                <w:rStyle w:val="Verzeichnissprung"/>
              </w:rPr>
              <w:t>2.2 Bestimmung der Erdbeschleunigung</w:t>
              <w:tab/>
              <w:t>3</w:t>
            </w:r>
          </w:hyperlink>
        </w:p>
        <w:p>
          <w:pPr>
            <w:pStyle w:val="TOC1"/>
            <w:tabs>
              <w:tab w:val="clear" w:pos="9072"/>
              <w:tab w:val="right" w:pos="9071" w:leader="dot"/>
            </w:tabs>
            <w:bidi w:val="0"/>
            <w:rPr/>
          </w:pPr>
          <w:hyperlink w:anchor="__RefHeading___Toc88_3161735446" w:tooltip="Versuchsaufbau und Durchführung">
            <w:r>
              <w:rPr>
                <w:rStyle w:val="Verzeichnissprung"/>
              </w:rPr>
              <w:t>3 Versuchsaufbau und Durchführung</w:t>
              <w:tab/>
              <w:t>4</w:t>
            </w:r>
          </w:hyperlink>
        </w:p>
        <w:p>
          <w:pPr>
            <w:pStyle w:val="TOC1"/>
            <w:tabs>
              <w:tab w:val="clear" w:pos="9072"/>
              <w:tab w:val="right" w:pos="9071" w:leader="dot"/>
            </w:tabs>
            <w:bidi w:val="0"/>
            <w:rPr/>
          </w:pPr>
          <w:hyperlink w:anchor="__RefHeading___Toc90_3161735446" w:tooltip="Auswertung">
            <w:r>
              <w:rPr>
                <w:rStyle w:val="Verzeichnissprung"/>
              </w:rPr>
              <w:t>4 Auswertung</w:t>
              <w:tab/>
              <w:t>4</w:t>
            </w:r>
          </w:hyperlink>
        </w:p>
        <w:p>
          <w:pPr>
            <w:pStyle w:val="TOC2"/>
            <w:tabs>
              <w:tab w:val="clear" w:pos="8789"/>
              <w:tab w:val="right" w:pos="9071" w:leader="dot"/>
            </w:tabs>
            <w:bidi w:val="0"/>
            <w:rPr/>
          </w:pPr>
          <w:hyperlink w:anchor="__RefHeading___Toc101_3161735446" w:tooltip="Messwerte">
            <w:r>
              <w:rPr>
                <w:rStyle w:val="Verzeichnissprung"/>
              </w:rPr>
              <w:t>4.1 Messwerte</w:t>
              <w:tab/>
              <w:t>4</w:t>
            </w:r>
          </w:hyperlink>
        </w:p>
        <w:p>
          <w:pPr>
            <w:pStyle w:val="TOC2"/>
            <w:tabs>
              <w:tab w:val="clear" w:pos="8789"/>
              <w:tab w:val="right" w:pos="9071" w:leader="dot"/>
            </w:tabs>
            <w:bidi w:val="0"/>
            <w:rPr/>
          </w:pPr>
          <w:hyperlink w:anchor="__RefHeading___Toc103_3161735446" w:tooltip="Grafische Auswertung">
            <w:r>
              <w:rPr>
                <w:rStyle w:val="Verzeichnissprung"/>
              </w:rPr>
              <w:t>4.2 Grafische Auswertung</w:t>
              <w:tab/>
              <w:t>4</w:t>
            </w:r>
          </w:hyperlink>
        </w:p>
        <w:p>
          <w:pPr>
            <w:pStyle w:val="TOC1"/>
            <w:tabs>
              <w:tab w:val="clear" w:pos="9072"/>
              <w:tab w:val="right" w:pos="9071" w:leader="dot"/>
            </w:tabs>
            <w:bidi w:val="0"/>
            <w:rPr/>
          </w:pPr>
          <w:hyperlink w:anchor="__RefHeading___Toc92_3161735446" w:tooltip="Diskussion der Messunsicherheiten">
            <w:r>
              <w:rPr>
                <w:rStyle w:val="Verzeichnissprung"/>
              </w:rPr>
              <w:t>5 Diskussion der Messunsicherheiten</w:t>
              <w:tab/>
              <w:t>4</w:t>
            </w:r>
          </w:hyperlink>
        </w:p>
        <w:p>
          <w:pPr>
            <w:pStyle w:val="TOC1"/>
            <w:tabs>
              <w:tab w:val="clear" w:pos="9072"/>
              <w:tab w:val="right" w:pos="9071" w:leader="dot"/>
            </w:tabs>
            <w:bidi w:val="0"/>
            <w:rPr/>
          </w:pPr>
          <w:hyperlink w:anchor="__RefHeading___Toc94_3161735446" w:tooltip="Fazit">
            <w:r>
              <w:rPr>
                <w:rStyle w:val="Verzeichnissprung"/>
              </w:rPr>
              <w:t>6 Fazit</w:t>
              <w:tab/>
              <w:t>5</w:t>
            </w:r>
          </w:hyperlink>
        </w:p>
        <w:p>
          <w:pPr>
            <w:pStyle w:val="TOC1"/>
            <w:tabs>
              <w:tab w:val="clear" w:pos="9072"/>
              <w:tab w:val="right" w:pos="9071" w:leader="dot"/>
            </w:tabs>
            <w:bidi w:val="0"/>
            <w:rPr/>
          </w:pPr>
          <w:hyperlink w:anchor="__RefHeading___Toc96_3161735446" w:tooltip="Literaturverzeichnis">
            <w:r>
              <w:rPr>
                <w:rStyle w:val="Verzeichnissprung"/>
              </w:rPr>
              <w:t>Literaturverzeichnis</w:t>
              <w:tab/>
              <w:t>5</w:t>
            </w:r>
          </w:hyperlink>
        </w:p>
        <w:p>
          <w:pPr>
            <w:pStyle w:val="TOC1"/>
            <w:tabs>
              <w:tab w:val="clear" w:pos="9072"/>
              <w:tab w:val="right" w:pos="9071" w:leader="dot"/>
            </w:tabs>
            <w:bidi w:val="0"/>
            <w:rPr/>
          </w:pPr>
          <w:hyperlink w:anchor="__RefHeading___Toc98_3161735446" w:tooltip="Selbstständigkeitserklärung">
            <w:r>
              <w:rPr>
                <w:rStyle w:val="Verzeichnissprung"/>
              </w:rPr>
              <w:t>Selbstständigkeitserklärung</w:t>
              <w:tab/>
              <w:t>5</w:t>
            </w:r>
          </w:hyperlink>
          <w:r>
            <w:rPr>
              <w:rStyle w:val="Verzeichnissprung"/>
            </w:rPr>
            <w:fldChar w:fldCharType="end"/>
          </w:r>
        </w:p>
      </w:sdtContent>
    </w:sdt>
    <w:p>
      <w:pPr>
        <w:pStyle w:val="Normal"/>
        <w:bidi w:val="0"/>
        <w:rPr/>
      </w:pPr>
      <w:r>
        <w:rPr/>
      </w:r>
    </w:p>
    <w:p>
      <w:pPr>
        <w:pStyle w:val="Heading1"/>
        <w:widowControl/>
        <w:numPr>
          <w:ilvl w:val="0"/>
          <w:numId w:val="0"/>
        </w:numPr>
        <w:suppressAutoHyphens w:val="false"/>
        <w:bidi w:val="0"/>
        <w:spacing w:lineRule="auto" w:line="360"/>
        <w:jc w:val="both"/>
        <w:rPr/>
      </w:pPr>
      <w:r>
        <w:rPr/>
      </w:r>
      <w:r>
        <w:br w:type="page"/>
      </w:r>
    </w:p>
    <w:p>
      <w:pPr>
        <w:pStyle w:val="Heading1"/>
        <w:bidi w:val="0"/>
        <w:ind w:hanging="0" w:start="0"/>
        <w:rPr/>
      </w:pPr>
      <w:bookmarkStart w:id="0" w:name="__RefHeading___Toc80_3161735446"/>
      <w:bookmarkEnd w:id="0"/>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bookmarkStart w:id="1" w:name="__RefHeading___Toc82_3161735446"/>
      <w:bookmarkEnd w:id="1"/>
      <w:r>
        <w:rPr/>
        <w:t>Theoretische Grundlagen</w:t>
      </w:r>
    </w:p>
    <w:p>
      <w:pPr>
        <w:pStyle w:val="Heading2"/>
        <w:bidi w:val="0"/>
        <w:ind w:hanging="0" w:start="0"/>
        <w:rPr/>
      </w:pPr>
      <w:bookmarkStart w:id="2" w:name="__RefHeading___Toc84_3161735446"/>
      <w:bookmarkEnd w:id="2"/>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bidi w:val="0"/>
        <w:rPr/>
      </w:pPr>
      <w:r>
        <w:rPr/>
        <w:t>Für die Schwingungsdauer T gilt dann die Beziehung</w:t>
      </w:r>
    </w:p>
    <w:tbl>
      <w:tblPr>
        <w:tblW w:w="5000" w:type="pct"/>
        <w:jc w:val="start"/>
        <w:tblInd w:w="0" w:type="dxa"/>
        <w:tblLayout w:type="fixed"/>
        <w:tblCellMar>
          <w:top w:w="55" w:type="dxa"/>
          <w:start w:w="55" w:type="dxa"/>
          <w:bottom w:w="55" w:type="dxa"/>
          <w:end w:w="55" w:type="dxa"/>
        </w:tblCellMar>
      </w:tblPr>
      <w:tblGrid>
        <w:gridCol w:w="8063"/>
        <w:gridCol w:w="1009"/>
      </w:tblGrid>
      <w:tr>
        <w:trPr>
          <w:tblHeader w:val="true"/>
        </w:trPr>
        <w:tc>
          <w:tcPr>
            <w:tcW w:w="8063" w:type="dxa"/>
            <w:tcBorders/>
            <w:vAlign w:val="center"/>
          </w:tcPr>
          <w:p>
            <w:pPr>
              <w:pStyle w:val="Tabelleninhalt"/>
              <w:bidi w:val="0"/>
              <w:jc w:val="center"/>
              <w:rPr/>
            </w:pPr>
            <w:r>
              <w:rPr/>
            </w:r>
            <m:oMathPara xmlns:m="http://schemas.openxmlformats.org/officeDocument/2006/math">
              <m:oMathParaPr>
                <m:jc m:val="center"/>
              </m:oMathParaPr>
              <m:oMath>
                <m:r>
                  <m:t xml:space="preserve">T</m:t>
                </m:r>
                <m:r>
                  <m:t xml:space="preserve">=</m:t>
                </m:r>
                <m:r>
                  <m:t xml:space="preserve">2</m:t>
                </m:r>
                <m:r>
                  <m:t xml:space="preserve">π</m:t>
                </m:r>
                <m:rad>
                  <m:radPr>
                    <m:degHide m:val="1"/>
                  </m:radPr>
                  <m:deg/>
                  <m:e>
                    <m:f>
                      <m:num>
                        <m:r>
                          <m:t xml:space="preserve">l</m:t>
                        </m:r>
                      </m:num>
                      <m:den>
                        <m:r>
                          <m:t xml:space="preserve">g</m:t>
                        </m:r>
                      </m:den>
                    </m:f>
                  </m:e>
                </m:rad>
              </m:oMath>
            </m:oMathPara>
          </w:p>
        </w:tc>
        <w:tc>
          <w:tcPr>
            <w:tcW w:w="1009" w:type="dxa"/>
            <w:tcBorders/>
            <w:vAlign w:val="center"/>
          </w:tcPr>
          <w:p>
            <w:pPr>
              <w:pStyle w:val="Tabelleninhalt"/>
              <w:bidi w:val="0"/>
              <w:rPr/>
            </w:pPr>
            <w:r>
              <w:rPr/>
              <w:t>(</w:t>
            </w:r>
            <w:r>
              <w:rPr/>
              <w:fldChar w:fldCharType="begin"/>
            </w:r>
            <w:r>
              <w:rPr/>
              <w:instrText xml:space="preserve"> SEQ Text \* ARABIC </w:instrText>
            </w:r>
            <w:r>
              <w:rPr/>
              <w:fldChar w:fldCharType="separate"/>
            </w:r>
            <w:r>
              <w:rPr/>
              <w:t>1</w:t>
            </w:r>
            <w:r>
              <w:rPr/>
              <w:fldChar w:fldCharType="end"/>
            </w:r>
            <w:r>
              <w:rPr/>
              <w:t>)</w:t>
            </w:r>
          </w:p>
        </w:tc>
      </w:tr>
    </w:tbl>
    <w:p>
      <w:pPr>
        <w:pStyle w:val="Normal"/>
        <w:bidi w:val="0"/>
        <w:rPr/>
      </w:pPr>
      <w:r>
        <w:rPr/>
        <w:t>wobei l die Pendellänge und g die Erdbeschleunigung ist. Bemerkenswert ist, dass die Schwingungsdauer weder von der Masse des Pendelkörpers noch – bei kleinen Winkeln – von der Amplitude abhängt.</w:t>
      </w:r>
    </w:p>
    <w:p>
      <w:pPr>
        <w:pStyle w:val="Heading2"/>
        <w:bidi w:val="0"/>
        <w:ind w:hanging="0" w:start="0"/>
        <w:rPr/>
      </w:pPr>
      <w:bookmarkStart w:id="3" w:name="__RefHeading___Toc86_3161735446"/>
      <w:bookmarkEnd w:id="3"/>
      <w:r>
        <w:rPr/>
        <w:t>Bestimmung der Erdbeschleunigung</w:t>
      </w:r>
    </w:p>
    <w:p>
      <w:pPr>
        <w:pStyle w:val="Normal"/>
        <w:bidi w:val="0"/>
        <w:rPr/>
      </w:pPr>
      <w:r>
        <w:rPr/>
        <w:t>Stellt man die Gleichung nach g um, so ergibt sich:</w:t>
      </w:r>
    </w:p>
    <w:tbl>
      <w:tblPr>
        <w:tblW w:w="5000" w:type="pct"/>
        <w:jc w:val="start"/>
        <w:tblInd w:w="0" w:type="dxa"/>
        <w:tblLayout w:type="fixed"/>
        <w:tblCellMar>
          <w:top w:w="55" w:type="dxa"/>
          <w:start w:w="55" w:type="dxa"/>
          <w:bottom w:w="55" w:type="dxa"/>
          <w:end w:w="55" w:type="dxa"/>
        </w:tblCellMar>
      </w:tblPr>
      <w:tblGrid>
        <w:gridCol w:w="8063"/>
        <w:gridCol w:w="1009"/>
      </w:tblGrid>
      <w:tr>
        <w:trPr>
          <w:tblHeader w:val="true"/>
        </w:trPr>
        <w:tc>
          <w:tcPr>
            <w:tcW w:w="8063" w:type="dxa"/>
            <w:tcBorders/>
            <w:vAlign w:val="center"/>
          </w:tcPr>
          <w:p>
            <w:pPr>
              <w:pStyle w:val="Tabelleninhalt"/>
              <w:bidi w:val="0"/>
              <w:jc w:val="center"/>
              <w:rPr/>
            </w:pPr>
            <w:r>
              <w:rPr/>
            </w:r>
            <m:oMathPara xmlns:m="http://schemas.openxmlformats.org/officeDocument/2006/math">
              <m:oMathParaPr>
                <m:jc m:val="center"/>
              </m:oMathParaPr>
              <m:oMath>
                <m:r>
                  <m:t xml:space="preserve">g</m:t>
                </m:r>
                <m:r>
                  <m:t xml:space="preserve">=</m:t>
                </m:r>
                <m:f>
                  <m:num>
                    <m:r>
                      <m:t xml:space="preserve">4</m:t>
                    </m:r>
                    <m:sSup>
                      <m:e>
                        <m:r>
                          <m:t xml:space="preserve">π</m:t>
                        </m:r>
                      </m:e>
                      <m:sup>
                        <m:r>
                          <m:t xml:space="preserve">2</m:t>
                        </m:r>
                      </m:sup>
                    </m:sSup>
                    <m:r>
                      <m:t xml:space="preserve">l</m:t>
                    </m:r>
                  </m:num>
                  <m:den>
                    <m:sSup>
                      <m:e>
                        <m:r>
                          <m:t xml:space="preserve">T</m:t>
                        </m:r>
                      </m:e>
                      <m:sup>
                        <m:r>
                          <m:t xml:space="preserve">2</m:t>
                        </m:r>
                      </m:sup>
                    </m:sSup>
                  </m:den>
                </m:f>
              </m:oMath>
            </m:oMathPara>
          </w:p>
        </w:tc>
        <w:tc>
          <w:tcPr>
            <w:tcW w:w="1009" w:type="dxa"/>
            <w:tcBorders/>
            <w:vAlign w:val="center"/>
          </w:tcPr>
          <w:p>
            <w:pPr>
              <w:pStyle w:val="Tabelleninhalt"/>
              <w:bidi w:val="0"/>
              <w:rPr/>
            </w:pPr>
            <w:r>
              <w:rPr/>
              <w:t>(</w:t>
            </w:r>
            <w:r>
              <w:rPr/>
              <w:fldChar w:fldCharType="begin"/>
            </w:r>
            <w:r>
              <w:rPr/>
              <w:instrText xml:space="preserve"> SEQ Text \* ARABIC </w:instrText>
            </w:r>
            <w:r>
              <w:rPr/>
              <w:fldChar w:fldCharType="separate"/>
            </w:r>
            <w:r>
              <w:rPr/>
              <w:t>2</w:t>
            </w:r>
            <w:r>
              <w:rPr/>
              <w:fldChar w:fldCharType="end"/>
            </w:r>
            <w:r>
              <w:rPr/>
              <w:t>)</w:t>
            </w:r>
          </w:p>
        </w:tc>
      </w:tr>
    </w:tbl>
    <w:p>
      <w:pPr>
        <w:pStyle w:val="Normal"/>
        <w:bidi w:val="0"/>
        <w:rPr/>
      </w:pPr>
      <w:r>
        <w:rPr/>
        <w:t>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bookmarkStart w:id="4" w:name="__RefHeading___Toc88_3161735446"/>
      <w:bookmarkEnd w:id="4"/>
      <w:r>
        <w:rPr/>
        <w:t>Versuchsaufbau und Durchführung</w:t>
      </w:r>
    </w:p>
    <w:p>
      <w:pPr>
        <w:pStyle w:val="Normal"/>
        <w:widowControl/>
        <w:suppressAutoHyphens w:val="false"/>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 xml:space="preserve">Der Versuchsaufbau ist in </w:t>
      </w:r>
      <w:r>
        <w:rPr/>
        <w:fldChar w:fldCharType="begin"/>
      </w:r>
      <w:r>
        <w:rPr/>
        <w:instrText xml:space="preserve"> REF Ref_Abbildung0_label_and_number \h </w:instrText>
      </w:r>
      <w:r>
        <w:rPr/>
        <w:fldChar w:fldCharType="separate"/>
      </w:r>
      <w:r>
        <w:rPr/>
        <w:t>Abbildung 1</w:t>
      </w:r>
      <w:r>
        <w:rPr/>
        <w:fldChar w:fldCharType="end"/>
      </w:r>
      <w:r>
        <w:rPr/>
        <w:t xml:space="preserve"> dargestellt.</w:t>
      </w:r>
    </w:p>
    <w:p>
      <w:pPr>
        <w:pStyle w:val="Normal"/>
        <w:widowControl/>
        <w:suppressAutoHyphens w:val="false"/>
        <w:bidi w:val="0"/>
        <w:spacing w:lineRule="auto" w:line="360"/>
        <w:jc w:val="both"/>
        <w:rPr/>
      </w:pPr>
      <w:r>
        <w:rPr/>
      </w:r>
      <w:r>
        <mc:AlternateContent>
          <mc:Choice Requires="wps">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3599815" cy="3028950"/>
                <wp:effectExtent l="0" t="0" r="0" b="0"/>
                <wp:wrapTopAndBottom/>
                <wp:docPr id="1" name="Rahmen1"/>
                <a:graphic xmlns:a="http://schemas.openxmlformats.org/drawingml/2006/main">
                  <a:graphicData uri="http://schemas.microsoft.com/office/word/2010/wordprocessingShape">
                    <wps:wsp>
                      <wps:cNvSpPr txBox="1"/>
                      <wps:spPr>
                        <a:xfrm>
                          <a:off x="0" y="0"/>
                          <a:ext cx="3599815" cy="3028950"/>
                        </a:xfrm>
                        <a:prstGeom prst="rect"/>
                        <a:solidFill>
                          <a:srgbClr val="FFFFFF"/>
                        </a:solidFill>
                      </wps:spPr>
                      <wps:txbx>
                        <w:txbxContent>
                          <w:p>
                            <w:pPr>
                              <w:pStyle w:val="Abbildung"/>
                              <w:bidi w:val="0"/>
                              <w:spacing w:before="120" w:after="120"/>
                              <w:rPr/>
                            </w:pPr>
                            <w:bookmarkStart w:id="5" w:name="Ref_Abbildung0_label_and_number"/>
                            <w:r>
                              <w:rPr/>
                              <w:drawing>
                                <wp:inline distT="0" distB="0" distL="0" distR="0">
                                  <wp:extent cx="3599815" cy="2693035"/>
                                  <wp:effectExtent l="0" t="0" r="0" b="0"/>
                                  <wp:docPr id="2"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pic:cNvPicPr>
                                            <a:picLocks noChangeAspect="1" noChangeArrowheads="1"/>
                                          </pic:cNvPicPr>
                                        </pic:nvPicPr>
                                        <pic:blipFill>
                                          <a:blip r:embed="rId2"/>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5"/>
                            <w:r>
                              <w:rPr/>
                              <w:t xml:space="preserve">: </w:t>
                            </w:r>
                            <w:r>
                              <w:rPr/>
                              <w:t>Versuchsaufbau (eigene Darstellung)</w:t>
                            </w:r>
                          </w:p>
                        </w:txbxContent>
                      </wps:txbx>
                      <wps:bodyPr anchor="t" lIns="0" tIns="0" rIns="0" bIns="0">
                        <a:noAutofit/>
                      </wps:bodyPr>
                    </wps:wsp>
                  </a:graphicData>
                </a:graphic>
              </wp:anchor>
            </w:drawing>
          </mc:Choice>
          <mc:Fallback>
            <w:pict>
              <v:rect style="position:absolute;rotation:-0;width:283.45pt;height:238.5pt;mso-wrap-distance-left:0pt;mso-wrap-distance-right:0pt;mso-wrap-distance-top:0pt;mso-wrap-distance-bottom:0pt;margin-top:0pt;mso-position-vertical:top;mso-position-vertical-relative:text;margin-left:85.1pt;mso-position-horizontal:center;mso-position-horizontal-relative:text">
                <v:textbox inset="0in,0in,0in,0in">
                  <w:txbxContent>
                    <w:p>
                      <w:pPr>
                        <w:pStyle w:val="Abbildung"/>
                        <w:bidi w:val="0"/>
                        <w:spacing w:before="120" w:after="120"/>
                        <w:rPr/>
                      </w:pPr>
                      <w:bookmarkStart w:id="6" w:name="Ref_Abbildung0_label_and_number"/>
                      <w:r>
                        <w:rPr/>
                        <w:drawing>
                          <wp:inline distT="0" distB="0" distL="0" distR="0">
                            <wp:extent cx="3599815" cy="2693035"/>
                            <wp:effectExtent l="0" t="0" r="0" b="0"/>
                            <wp:docPr id="3"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pic:cNvPicPr>
                                      <a:picLocks noChangeAspect="1" noChangeArrowheads="1"/>
                                    </pic:cNvPicPr>
                                  </pic:nvPicPr>
                                  <pic:blipFill>
                                    <a:blip r:embed="rId3"/>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6"/>
                      <w:r>
                        <w:rPr/>
                        <w:t xml:space="preserve">: </w:t>
                      </w:r>
                      <w:r>
                        <w:rPr/>
                        <w:t>Versuchsaufbau (eigene Darstellung)</w:t>
                      </w:r>
                    </w:p>
                  </w:txbxContent>
                </v:textbox>
                <w10:wrap type="topAndBottom"/>
              </v:rect>
            </w:pict>
          </mc:Fallback>
        </mc:AlternateContent>
      </w:r>
    </w:p>
    <w:p>
      <w:pPr>
        <w:pStyle w:val="Heading1"/>
        <w:bidi w:val="0"/>
        <w:ind w:hanging="0" w:start="0"/>
        <w:rPr/>
      </w:pPr>
      <w:bookmarkStart w:id="7" w:name="__RefHeading___Toc90_3161735446"/>
      <w:bookmarkEnd w:id="7"/>
      <w:r>
        <w:rPr/>
        <w:t>Auswertung</w:t>
      </w:r>
    </w:p>
    <w:p>
      <w:pPr>
        <w:pStyle w:val="Heading2"/>
        <w:bidi w:val="0"/>
        <w:ind w:hanging="0" w:start="0"/>
        <w:rPr/>
      </w:pPr>
      <w:bookmarkStart w:id="8" w:name="__RefHeading___Toc101_3161735446"/>
      <w:bookmarkEnd w:id="8"/>
      <w:r>
        <w:rPr/>
        <w:t>Messwerte</w:t>
      </w:r>
    </w:p>
    <w:p>
      <w:pPr>
        <w:pStyle w:val="Normal"/>
        <w:bidi w:val="0"/>
        <w:rPr/>
      </w:pPr>
      <w:r>
        <w:rPr/>
        <w:t xml:space="preserve">Die Messwerte sind in </w:t>
      </w:r>
      <w:r>
        <w:rPr/>
        <w:fldChar w:fldCharType="begin"/>
      </w:r>
      <w:r>
        <w:rPr/>
        <w:instrText xml:space="preserve"> REF Ref_Tabelle0_label_and_number \h </w:instrText>
      </w:r>
      <w:r>
        <w:rPr/>
        <w:fldChar w:fldCharType="separate"/>
      </w:r>
      <w:r>
        <w:rPr/>
        <w:t>Tabelle 1</w:t>
      </w:r>
      <w:r>
        <w:rPr/>
        <w:fldChar w:fldCharType="end"/>
      </w:r>
      <w:r>
        <w:rPr/>
        <w:t xml:space="preserve"> zusammengefasst. Aus der Dauer von zehn Schwingungen wurde jeweils die Schwingungsdauer T berechnet und quadriert.</w:t>
      </w:r>
    </w:p>
    <w:p>
      <w:pPr>
        <w:pStyle w:val="Tabelle"/>
        <w:keepNext w:val="true"/>
        <w:bidi w:val="0"/>
        <w:rPr/>
      </w:pPr>
      <w:bookmarkStart w:id="9" w:name="Ref_Tabelle0_label_and_number"/>
      <w:r>
        <w:rPr/>
        <w:t xml:space="preserve">Tabelle </w:t>
      </w:r>
      <w:r>
        <w:rPr/>
        <w:fldChar w:fldCharType="begin"/>
      </w:r>
      <w:r>
        <w:rPr/>
        <w:instrText xml:space="preserve"> SEQ Tabelle \* ARABIC </w:instrText>
      </w:r>
      <w:r>
        <w:rPr/>
        <w:fldChar w:fldCharType="separate"/>
      </w:r>
      <w:r>
        <w:rPr/>
        <w:t>1</w:t>
      </w:r>
      <w:r>
        <w:rPr/>
        <w:fldChar w:fldCharType="end"/>
      </w:r>
      <w:bookmarkEnd w:id="9"/>
      <w:r>
        <w:rPr/>
        <w:t xml:space="preserve">: </w:t>
      </w:r>
      <w:r>
        <w:rPr/>
        <w:t>Messwerte für fünf Pendellängen (eigene Messung)</w:t>
      </w:r>
    </w:p>
    <w:tbl>
      <w:tblPr>
        <w:tblW w:w="5000" w:type="pct"/>
        <w:jc w:val="start"/>
        <w:tblInd w:w="-5" w:type="dxa"/>
        <w:tblLayout w:type="fixed"/>
        <w:tblCellMar>
          <w:top w:w="55" w:type="dxa"/>
          <w:start w:w="55" w:type="dxa"/>
          <w:bottom w:w="55" w:type="dxa"/>
          <w:end w:w="55" w:type="dxa"/>
        </w:tblCellMar>
      </w:tblPr>
      <w:tblGrid>
        <w:gridCol w:w="2267"/>
        <w:gridCol w:w="2268"/>
        <w:gridCol w:w="2268"/>
        <w:gridCol w:w="2269"/>
      </w:tblGrid>
      <w:tr>
        <w:trPr/>
        <w:tc>
          <w:tcPr>
            <w:tcW w:w="2267" w:type="dxa"/>
            <w:tcBorders>
              <w:top w:val="single" w:sz="4" w:space="0" w:color="000000"/>
              <w:start w:val="single" w:sz="4" w:space="0" w:color="000000"/>
              <w:bottom w:val="single" w:sz="4" w:space="0" w:color="000000"/>
            </w:tcBorders>
          </w:tcPr>
          <w:p>
            <w:pPr>
              <w:pStyle w:val="Tabelleninhalt"/>
              <w:bidi w:val="0"/>
              <w:rPr>
                <w:b/>
                <w:bCs/>
              </w:rPr>
            </w:pPr>
            <w:r>
              <w:rPr>
                <w:b/>
                <w:bCs/>
              </w:rPr>
              <w:t>Pendellänge l in m</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Dauer 10 T in s</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Schwingungsdauer T in s</w:t>
            </w:r>
          </w:p>
        </w:tc>
        <w:tc>
          <w:tcPr>
            <w:tcW w:w="2269" w:type="dxa"/>
            <w:tcBorders>
              <w:top w:val="single" w:sz="4" w:space="0" w:color="000000"/>
              <w:start w:val="single" w:sz="4" w:space="0" w:color="000000"/>
              <w:bottom w:val="single" w:sz="4" w:space="0" w:color="000000"/>
              <w:end w:val="single" w:sz="4" w:space="0" w:color="000000"/>
            </w:tcBorders>
          </w:tcPr>
          <w:p>
            <w:pPr>
              <w:pStyle w:val="Tabelleninhalt"/>
              <w:bidi w:val="0"/>
              <w:rPr>
                <w:b/>
                <w:bCs/>
              </w:rPr>
            </w:pPr>
            <w:r>
              <w:rPr>
                <w:b/>
                <w:bCs/>
              </w:rPr>
              <w:t>T² in s²</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0,30</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1,203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0,50</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2,019</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0,70</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2,806</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0,90</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3,633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1,10</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4,418</w:t>
            </w:r>
          </w:p>
        </w:tc>
      </w:tr>
    </w:tbl>
    <w:p>
      <w:pPr>
        <w:pStyle w:val="Normal"/>
        <w:bidi w:val="0"/>
        <w:rPr/>
      </w:pPr>
      <w:r>
        <w:rPr/>
      </w:r>
    </w:p>
    <w:p>
      <w:pPr>
        <w:pStyle w:val="Heading2"/>
        <w:bidi w:val="0"/>
        <w:ind w:hanging="0" w:start="0"/>
        <w:rPr/>
      </w:pPr>
      <w:bookmarkStart w:id="10" w:name="__RefHeading___Toc103_3161735446"/>
      <w:bookmarkEnd w:id="10"/>
      <w:r>
        <w:rPr/>
        <w:t>Grafische Auswertung</w:t>
      </w:r>
    </w:p>
    <w:p>
      <w:pPr>
        <w:pStyle w:val="Normal"/>
        <w:bidi w:val="0"/>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bookmarkStart w:id="11" w:name="__RefHeading___Toc92_3161735446"/>
      <w:bookmarkEnd w:id="11"/>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bookmarkStart w:id="12" w:name="__RefHeading___Toc94_3161735446"/>
      <w:bookmarkEnd w:id="12"/>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bookmarkStart w:id="13" w:name="__RefHeading___Toc96_3161735446"/>
      <w:bookmarkEnd w:id="13"/>
      <w:r>
        <w:rPr/>
        <w:t>Literaturverzeichnis</w:t>
      </w:r>
    </w:p>
    <w:p>
      <w:pPr>
        <w:pStyle w:val="Normal"/>
        <w:widowControl/>
        <w:suppressAutoHyphens w:val="false"/>
        <w:bidi w:val="0"/>
        <w:spacing w:lineRule="auto" w:line="360"/>
        <w:jc w:val="both"/>
        <w:rPr/>
      </w:pPr>
      <w:r>
        <w:rPr/>
        <w:t>Beispiel, Bernd (2019): Grundkurs Mechanik. Schwingungen und Wellen. 3. Aufl. Musterstadt: Beispielverlag. [erfundene Beispielquelle]</w:t>
      </w:r>
    </w:p>
    <w:p>
      <w:pPr>
        <w:pStyle w:val="Normal"/>
        <w:widowControl/>
        <w:suppressAutoHyphens w:val="false"/>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bookmarkStart w:id="14" w:name="__RefHeading___Toc98_3161735446"/>
      <w:bookmarkEnd w:id="14"/>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footerReference w:type="default" r:id="rId4"/>
      <w:type w:val="nextPage"/>
      <w:pgSz w:w="11906" w:h="16838"/>
      <w:pgMar w:left="1417" w:right="1417" w:gutter="0" w:header="0" w:top="1417" w:footer="1417" w:bottom="202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5" w:name="PageNumWizard_FOOTER_Standard2"/>
    <w:r>
      <w:rPr/>
      <w:fldChar w:fldCharType="begin"/>
    </w:r>
    <w:r>
      <w:rPr/>
      <w:instrText xml:space="preserve"> PAGE </w:instrText>
    </w:r>
    <w:r>
      <w:rPr/>
      <w:fldChar w:fldCharType="separate"/>
    </w:r>
    <w:r>
      <w:rPr/>
      <w:t>7</w:t>
    </w:r>
    <w:r>
      <w:rPr/>
      <w:fldChar w:fldCharType="end"/>
    </w:r>
    <w:bookmarkEnd w:id="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character" w:styleId="Hyperlink">
    <w:name w:val="Hyperlink"/>
    <w:rPr>
      <w:color w:val="000080"/>
      <w:u w:val="single"/>
    </w:rPr>
  </w:style>
  <w:style w:type="character" w:styleId="Verzeichnissprung">
    <w:name w:val="Verzeichnissprung"/>
    <w:qFormat/>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Kopf-Fuzeile">
    <w:name w:val="Kopf-/Fußzeile"/>
    <w:basedOn w:val="Normal"/>
    <w:qFormat/>
    <w:pPr>
      <w:suppressLineNumbers/>
      <w:tabs>
        <w:tab w:val="clear" w:pos="1134"/>
        <w:tab w:val="center" w:pos="4536" w:leader="none"/>
        <w:tab w:val="right" w:pos="9072" w:leader="none"/>
      </w:tabs>
    </w:pPr>
    <w:rPr/>
  </w:style>
  <w:style w:type="paragraph" w:styleId="Footer">
    <w:name w:val="footer"/>
    <w:basedOn w:val="Kopf-Fuzeile"/>
    <w:pPr>
      <w:suppressLineNumbers/>
    </w:pPr>
    <w:rPr/>
  </w:style>
  <w:style w:type="paragraph" w:styleId="IndexHeading">
    <w:name w:val="index heading"/>
    <w:basedOn w:val="berschrift"/>
    <w:pPr>
      <w:suppressLineNumbers/>
      <w:ind w:hanging="0" w:start="0"/>
    </w:pPr>
    <w:rPr>
      <w:b/>
      <w:bCs/>
      <w:sz w:val="32"/>
      <w:szCs w:val="32"/>
    </w:rPr>
  </w:style>
  <w:style w:type="paragraph" w:styleId="TOCHeading">
    <w:name w:val="TOC Heading"/>
    <w:basedOn w:val="IndexHeading"/>
    <w:qFormat/>
    <w:pPr>
      <w:suppressLineNumbers/>
      <w:ind w:hanging="0" w:start="0"/>
    </w:pPr>
    <w:rPr>
      <w:b/>
      <w:bCs/>
      <w:sz w:val="32"/>
      <w:szCs w:val="32"/>
    </w:rPr>
  </w:style>
  <w:style w:type="paragraph" w:styleId="Verzeichnis">
    <w:name w:val="Verzeichnis"/>
    <w:basedOn w:val="Normal"/>
    <w:qFormat/>
    <w:pPr>
      <w:suppressLineNumbers/>
    </w:pPr>
    <w:rPr/>
  </w:style>
  <w:style w:type="paragraph" w:styleId="TOC1">
    <w:name w:val="toc 1"/>
    <w:basedOn w:val="Verzeichnis"/>
    <w:pPr>
      <w:tabs>
        <w:tab w:val="clear" w:pos="1134"/>
        <w:tab w:val="right" w:pos="9072" w:leader="dot"/>
      </w:tabs>
      <w:ind w:hanging="0" w:start="0"/>
    </w:pPr>
    <w:rPr/>
  </w:style>
  <w:style w:type="paragraph" w:styleId="TOC2">
    <w:name w:val="toc 2"/>
    <w:basedOn w:val="Verzeichnis"/>
    <w:pPr>
      <w:tabs>
        <w:tab w:val="clear" w:pos="1134"/>
        <w:tab w:val="right" w:pos="9072" w:leader="dot"/>
      </w:tabs>
      <w:ind w:hanging="0" w:start="283"/>
    </w:pPr>
    <w:rPr/>
  </w:style>
  <w:style w:type="paragraph" w:styleId="Tabelleninhalt">
    <w:name w:val="Tabelleninhalt"/>
    <w:basedOn w:val="Normal"/>
    <w:qFormat/>
    <w:pPr>
      <w:widowControl w:val="false"/>
      <w:suppressLineNumbers/>
    </w:pPr>
    <w:rPr/>
  </w:style>
  <w:style w:type="paragraph" w:styleId="Caption">
    <w:name w:val="caption"/>
    <w:basedOn w:val="Normal"/>
    <w:qFormat/>
    <w:pPr>
      <w:suppressLineNumbers/>
      <w:spacing w:before="120" w:after="120"/>
    </w:pPr>
    <w:rPr>
      <w:i/>
      <w:iCs/>
      <w:sz w:val="20"/>
      <w:szCs w:val="20"/>
    </w:rPr>
  </w:style>
  <w:style w:type="paragraph" w:styleId="Tabelle">
    <w:name w:val="Tabelle"/>
    <w:basedOn w:val="Caption"/>
    <w:qFormat/>
    <w:pPr/>
    <w:rPr/>
  </w:style>
  <w:style w:type="paragraph" w:styleId="Abbildung">
    <w:name w:val="Abbildung"/>
    <w:basedOn w:val="Caption"/>
    <w:qFormat/>
    <w:pPr/>
    <w:rPr/>
  </w:style>
  <w:style w:type="paragraph" w:styleId="Rahmeninhalt">
    <w:name w:val="Rahmeninhalt"/>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LibreOffice/26.2.6.3$Linux_X86_64 LibreOffice_project/620$Build-3</Application>
  <AppVersion>15.0000</AppVersion>
  <Pages>6</Pages>
  <Words>814</Words>
  <Characters>4900</Characters>
  <CharactersWithSpaces>5621</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2026-10-09T14:56:34Z</dcterms:modified>
  <cp:revision>5</cp:revision>
  <dc:subject/>
  <dc:title/>
</cp:coreProperties>
</file>